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BB20" w14:textId="2BFA57BC" w:rsidR="006F29D2" w:rsidRDefault="00E921C0" w:rsidP="008B76DD">
      <w:pPr>
        <w:ind w:left="-709"/>
        <w:rPr>
          <w:b/>
          <w:sz w:val="28"/>
          <w:szCs w:val="28"/>
        </w:rPr>
      </w:pPr>
      <w:r>
        <w:rPr>
          <w:b/>
          <w:sz w:val="28"/>
          <w:szCs w:val="28"/>
        </w:rPr>
        <w:t>COMPLAINTS REGISTER</w:t>
      </w:r>
      <w:r w:rsidR="00F77A4B">
        <w:rPr>
          <w:b/>
          <w:sz w:val="28"/>
          <w:szCs w:val="28"/>
        </w:rPr>
        <w:t xml:space="preserve"> – </w:t>
      </w:r>
      <w:r w:rsidR="006F29D2">
        <w:rPr>
          <w:b/>
          <w:sz w:val="28"/>
          <w:szCs w:val="28"/>
        </w:rPr>
        <w:t>S</w:t>
      </w:r>
      <w:r w:rsidR="00F77A4B">
        <w:rPr>
          <w:b/>
          <w:sz w:val="28"/>
          <w:szCs w:val="28"/>
        </w:rPr>
        <w:t xml:space="preserve">TANDARD </w:t>
      </w:r>
      <w:r w:rsidR="00D603B7">
        <w:rPr>
          <w:b/>
          <w:sz w:val="28"/>
          <w:szCs w:val="28"/>
        </w:rPr>
        <w:t>1.4</w:t>
      </w:r>
    </w:p>
    <w:p w14:paraId="2F63AFB1" w14:textId="77777777" w:rsidR="004E50A9" w:rsidRDefault="004E50A9" w:rsidP="004E50A9">
      <w:pPr>
        <w:spacing w:line="240" w:lineRule="auto"/>
        <w:ind w:left="-850"/>
        <w:rPr>
          <w:rFonts w:ascii="Times New Roman" w:eastAsia="Times New Roman" w:hAnsi="Times New Roman" w:cs="Times New Roman"/>
          <w:sz w:val="20"/>
          <w:szCs w:val="20"/>
        </w:rPr>
      </w:pPr>
      <w:r>
        <w:t>Name of person keeping this record……………………………………………</w:t>
      </w:r>
      <w:proofErr w:type="gramStart"/>
      <w:r>
        <w:t>…..</w:t>
      </w:r>
      <w:proofErr w:type="gramEnd"/>
      <w:r>
        <w:t xml:space="preserve">                  Job Title…………………………………………………………………………</w:t>
      </w:r>
      <w:proofErr w:type="gramStart"/>
      <w:r>
        <w:t>…..</w:t>
      </w:r>
      <w:proofErr w:type="gramEnd"/>
    </w:p>
    <w:tbl>
      <w:tblPr>
        <w:tblStyle w:val="a"/>
        <w:tblW w:w="14777"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6"/>
        <w:gridCol w:w="1559"/>
        <w:gridCol w:w="4252"/>
        <w:gridCol w:w="4111"/>
        <w:gridCol w:w="1559"/>
      </w:tblGrid>
      <w:tr w:rsidR="00E921C0" w14:paraId="3F9C6FB5" w14:textId="77777777" w:rsidTr="00E921C0">
        <w:tc>
          <w:tcPr>
            <w:tcW w:w="3296" w:type="dxa"/>
          </w:tcPr>
          <w:p w14:paraId="2FCFE81E" w14:textId="4394CF6D" w:rsidR="00E921C0" w:rsidRDefault="00E921C0" w:rsidP="004D52A3">
            <w:pPr>
              <w:rPr>
                <w:b/>
              </w:rPr>
            </w:pPr>
            <w:r>
              <w:rPr>
                <w:b/>
              </w:rPr>
              <w:t>Complainant Contact Details</w:t>
            </w:r>
          </w:p>
        </w:tc>
        <w:tc>
          <w:tcPr>
            <w:tcW w:w="1559" w:type="dxa"/>
          </w:tcPr>
          <w:p w14:paraId="56089460" w14:textId="0D9B08DD" w:rsidR="00E921C0" w:rsidRDefault="00E921C0" w:rsidP="004D52A3">
            <w:pPr>
              <w:rPr>
                <w:b/>
              </w:rPr>
            </w:pPr>
            <w:r>
              <w:rPr>
                <w:b/>
              </w:rPr>
              <w:t>Date Complaint Received</w:t>
            </w:r>
          </w:p>
        </w:tc>
        <w:tc>
          <w:tcPr>
            <w:tcW w:w="4252" w:type="dxa"/>
          </w:tcPr>
          <w:p w14:paraId="2230F9AC" w14:textId="70F9DAE9" w:rsidR="00E921C0" w:rsidRDefault="00E921C0" w:rsidP="004D52A3">
            <w:pPr>
              <w:rPr>
                <w:b/>
              </w:rPr>
            </w:pPr>
            <w:r>
              <w:rPr>
                <w:b/>
              </w:rPr>
              <w:t>Nature of Complaint</w:t>
            </w:r>
          </w:p>
        </w:tc>
        <w:tc>
          <w:tcPr>
            <w:tcW w:w="4111" w:type="dxa"/>
          </w:tcPr>
          <w:p w14:paraId="3DF93E85" w14:textId="52ECBA9D" w:rsidR="00E921C0" w:rsidRDefault="00E921C0" w:rsidP="004D52A3">
            <w:pPr>
              <w:rPr>
                <w:b/>
              </w:rPr>
            </w:pPr>
            <w:r>
              <w:rPr>
                <w:b/>
              </w:rPr>
              <w:t>Proposed Corrective Action</w:t>
            </w:r>
          </w:p>
        </w:tc>
        <w:tc>
          <w:tcPr>
            <w:tcW w:w="1559" w:type="dxa"/>
          </w:tcPr>
          <w:p w14:paraId="5374B6FA" w14:textId="473FF5F6" w:rsidR="00E921C0" w:rsidRDefault="00E921C0" w:rsidP="004D52A3">
            <w:pPr>
              <w:rPr>
                <w:b/>
              </w:rPr>
            </w:pPr>
            <w:r>
              <w:rPr>
                <w:b/>
              </w:rPr>
              <w:t>Date Complaint Closed</w:t>
            </w:r>
          </w:p>
        </w:tc>
      </w:tr>
      <w:tr w:rsidR="00E921C0" w14:paraId="3093B22D" w14:textId="77777777" w:rsidTr="00E921C0">
        <w:tc>
          <w:tcPr>
            <w:tcW w:w="3296" w:type="dxa"/>
          </w:tcPr>
          <w:p w14:paraId="6F765941" w14:textId="77777777" w:rsidR="00E921C0" w:rsidRDefault="00E921C0">
            <w:pPr>
              <w:jc w:val="center"/>
            </w:pPr>
          </w:p>
          <w:p w14:paraId="2A4AFF09" w14:textId="77777777" w:rsidR="00E921C0" w:rsidRDefault="00E921C0">
            <w:pPr>
              <w:jc w:val="center"/>
            </w:pPr>
          </w:p>
        </w:tc>
        <w:tc>
          <w:tcPr>
            <w:tcW w:w="1559" w:type="dxa"/>
          </w:tcPr>
          <w:p w14:paraId="1A26CFD1" w14:textId="77777777" w:rsidR="00E921C0" w:rsidRDefault="00E921C0">
            <w:pPr>
              <w:jc w:val="center"/>
            </w:pPr>
          </w:p>
        </w:tc>
        <w:tc>
          <w:tcPr>
            <w:tcW w:w="4252" w:type="dxa"/>
          </w:tcPr>
          <w:p w14:paraId="5DFF4CB5" w14:textId="77777777" w:rsidR="00E921C0" w:rsidRDefault="00E921C0">
            <w:pPr>
              <w:jc w:val="center"/>
            </w:pPr>
          </w:p>
        </w:tc>
        <w:tc>
          <w:tcPr>
            <w:tcW w:w="4111" w:type="dxa"/>
          </w:tcPr>
          <w:p w14:paraId="640DA43C" w14:textId="77777777" w:rsidR="00E921C0" w:rsidRDefault="00E921C0">
            <w:pPr>
              <w:jc w:val="center"/>
            </w:pPr>
          </w:p>
        </w:tc>
        <w:tc>
          <w:tcPr>
            <w:tcW w:w="1559" w:type="dxa"/>
          </w:tcPr>
          <w:p w14:paraId="7A6284F5" w14:textId="77777777" w:rsidR="00E921C0" w:rsidRDefault="00E921C0">
            <w:pPr>
              <w:ind w:left="360"/>
              <w:jc w:val="center"/>
            </w:pPr>
          </w:p>
        </w:tc>
      </w:tr>
      <w:tr w:rsidR="00E921C0" w14:paraId="235CDC42" w14:textId="77777777" w:rsidTr="00E921C0">
        <w:tc>
          <w:tcPr>
            <w:tcW w:w="3296" w:type="dxa"/>
          </w:tcPr>
          <w:p w14:paraId="2D2735E6" w14:textId="77777777" w:rsidR="00E921C0" w:rsidRDefault="00E921C0">
            <w:pPr>
              <w:jc w:val="center"/>
            </w:pPr>
          </w:p>
          <w:p w14:paraId="544B9251" w14:textId="77777777" w:rsidR="00E921C0" w:rsidRDefault="00E921C0">
            <w:pPr>
              <w:jc w:val="center"/>
            </w:pPr>
          </w:p>
        </w:tc>
        <w:tc>
          <w:tcPr>
            <w:tcW w:w="1559" w:type="dxa"/>
          </w:tcPr>
          <w:p w14:paraId="72391E7D" w14:textId="77777777" w:rsidR="00E921C0" w:rsidRDefault="00E921C0">
            <w:pPr>
              <w:jc w:val="center"/>
            </w:pPr>
          </w:p>
        </w:tc>
        <w:tc>
          <w:tcPr>
            <w:tcW w:w="4252" w:type="dxa"/>
          </w:tcPr>
          <w:p w14:paraId="1453A549" w14:textId="77777777" w:rsidR="00E921C0" w:rsidRDefault="00E921C0">
            <w:pPr>
              <w:jc w:val="center"/>
            </w:pPr>
          </w:p>
        </w:tc>
        <w:tc>
          <w:tcPr>
            <w:tcW w:w="4111" w:type="dxa"/>
          </w:tcPr>
          <w:p w14:paraId="3CD72826" w14:textId="77777777" w:rsidR="00E921C0" w:rsidRDefault="00E921C0">
            <w:pPr>
              <w:jc w:val="center"/>
            </w:pPr>
          </w:p>
        </w:tc>
        <w:tc>
          <w:tcPr>
            <w:tcW w:w="1559" w:type="dxa"/>
          </w:tcPr>
          <w:p w14:paraId="252BFB85" w14:textId="77777777" w:rsidR="00E921C0" w:rsidRDefault="00E921C0">
            <w:pPr>
              <w:ind w:left="360"/>
              <w:jc w:val="center"/>
            </w:pPr>
          </w:p>
        </w:tc>
      </w:tr>
      <w:tr w:rsidR="00E921C0" w14:paraId="2B92351B" w14:textId="77777777" w:rsidTr="00E921C0">
        <w:tc>
          <w:tcPr>
            <w:tcW w:w="3296" w:type="dxa"/>
          </w:tcPr>
          <w:p w14:paraId="3C7A99A2" w14:textId="77777777" w:rsidR="00E921C0" w:rsidRDefault="00E921C0">
            <w:pPr>
              <w:jc w:val="center"/>
            </w:pPr>
          </w:p>
          <w:p w14:paraId="4664A488" w14:textId="77777777" w:rsidR="00E921C0" w:rsidRDefault="00E921C0">
            <w:pPr>
              <w:jc w:val="center"/>
            </w:pPr>
          </w:p>
        </w:tc>
        <w:tc>
          <w:tcPr>
            <w:tcW w:w="1559" w:type="dxa"/>
          </w:tcPr>
          <w:p w14:paraId="1E08D697" w14:textId="77777777" w:rsidR="00E921C0" w:rsidRDefault="00E921C0">
            <w:pPr>
              <w:jc w:val="center"/>
            </w:pPr>
          </w:p>
        </w:tc>
        <w:tc>
          <w:tcPr>
            <w:tcW w:w="4252" w:type="dxa"/>
          </w:tcPr>
          <w:p w14:paraId="541D28E2" w14:textId="77777777" w:rsidR="00E921C0" w:rsidRDefault="00E921C0">
            <w:pPr>
              <w:jc w:val="center"/>
            </w:pPr>
          </w:p>
        </w:tc>
        <w:tc>
          <w:tcPr>
            <w:tcW w:w="4111" w:type="dxa"/>
          </w:tcPr>
          <w:p w14:paraId="7B1DD109" w14:textId="77777777" w:rsidR="00E921C0" w:rsidRDefault="00E921C0">
            <w:pPr>
              <w:jc w:val="center"/>
            </w:pPr>
          </w:p>
        </w:tc>
        <w:tc>
          <w:tcPr>
            <w:tcW w:w="1559" w:type="dxa"/>
          </w:tcPr>
          <w:p w14:paraId="41E93B3C" w14:textId="77777777" w:rsidR="00E921C0" w:rsidRDefault="00E921C0">
            <w:pPr>
              <w:ind w:left="360"/>
              <w:jc w:val="center"/>
            </w:pPr>
          </w:p>
        </w:tc>
      </w:tr>
      <w:tr w:rsidR="00E921C0" w14:paraId="167907E9" w14:textId="77777777" w:rsidTr="00E921C0">
        <w:tc>
          <w:tcPr>
            <w:tcW w:w="3296" w:type="dxa"/>
          </w:tcPr>
          <w:p w14:paraId="230C0B27" w14:textId="77777777" w:rsidR="00E921C0" w:rsidRDefault="00E921C0">
            <w:pPr>
              <w:jc w:val="center"/>
            </w:pPr>
          </w:p>
          <w:p w14:paraId="20148F71" w14:textId="77777777" w:rsidR="00E921C0" w:rsidRDefault="00E921C0">
            <w:pPr>
              <w:jc w:val="center"/>
            </w:pPr>
          </w:p>
        </w:tc>
        <w:tc>
          <w:tcPr>
            <w:tcW w:w="1559" w:type="dxa"/>
          </w:tcPr>
          <w:p w14:paraId="4FCFA556" w14:textId="77777777" w:rsidR="00E921C0" w:rsidRDefault="00E921C0">
            <w:pPr>
              <w:jc w:val="center"/>
            </w:pPr>
          </w:p>
        </w:tc>
        <w:tc>
          <w:tcPr>
            <w:tcW w:w="4252" w:type="dxa"/>
          </w:tcPr>
          <w:p w14:paraId="6C06B26D" w14:textId="77777777" w:rsidR="00E921C0" w:rsidRDefault="00E921C0">
            <w:pPr>
              <w:jc w:val="center"/>
            </w:pPr>
          </w:p>
        </w:tc>
        <w:tc>
          <w:tcPr>
            <w:tcW w:w="4111" w:type="dxa"/>
          </w:tcPr>
          <w:p w14:paraId="3587A141" w14:textId="77777777" w:rsidR="00E921C0" w:rsidRDefault="00E921C0">
            <w:pPr>
              <w:jc w:val="center"/>
            </w:pPr>
          </w:p>
        </w:tc>
        <w:tc>
          <w:tcPr>
            <w:tcW w:w="1559" w:type="dxa"/>
          </w:tcPr>
          <w:p w14:paraId="2F421DAB" w14:textId="77777777" w:rsidR="00E921C0" w:rsidRDefault="00E921C0">
            <w:pPr>
              <w:ind w:left="360"/>
              <w:jc w:val="center"/>
            </w:pPr>
          </w:p>
        </w:tc>
      </w:tr>
      <w:tr w:rsidR="00E921C0" w14:paraId="0016DA59" w14:textId="77777777" w:rsidTr="00E921C0">
        <w:tc>
          <w:tcPr>
            <w:tcW w:w="3296" w:type="dxa"/>
          </w:tcPr>
          <w:p w14:paraId="3C312081" w14:textId="77777777" w:rsidR="00E921C0" w:rsidRDefault="00E921C0">
            <w:pPr>
              <w:jc w:val="center"/>
            </w:pPr>
          </w:p>
          <w:p w14:paraId="43B8CACE" w14:textId="77777777" w:rsidR="00E921C0" w:rsidRDefault="00E921C0">
            <w:pPr>
              <w:jc w:val="center"/>
            </w:pPr>
          </w:p>
        </w:tc>
        <w:tc>
          <w:tcPr>
            <w:tcW w:w="1559" w:type="dxa"/>
          </w:tcPr>
          <w:p w14:paraId="234927CA" w14:textId="77777777" w:rsidR="00E921C0" w:rsidRDefault="00E921C0">
            <w:pPr>
              <w:jc w:val="center"/>
            </w:pPr>
          </w:p>
        </w:tc>
        <w:tc>
          <w:tcPr>
            <w:tcW w:w="4252" w:type="dxa"/>
          </w:tcPr>
          <w:p w14:paraId="488839E3" w14:textId="77777777" w:rsidR="00E921C0" w:rsidRDefault="00E921C0">
            <w:pPr>
              <w:jc w:val="center"/>
            </w:pPr>
          </w:p>
        </w:tc>
        <w:tc>
          <w:tcPr>
            <w:tcW w:w="4111" w:type="dxa"/>
          </w:tcPr>
          <w:p w14:paraId="2961F624" w14:textId="77777777" w:rsidR="00E921C0" w:rsidRDefault="00E921C0">
            <w:pPr>
              <w:jc w:val="center"/>
            </w:pPr>
          </w:p>
        </w:tc>
        <w:tc>
          <w:tcPr>
            <w:tcW w:w="1559" w:type="dxa"/>
          </w:tcPr>
          <w:p w14:paraId="2E2C99D9" w14:textId="77777777" w:rsidR="00E921C0" w:rsidRDefault="00E921C0">
            <w:pPr>
              <w:ind w:left="360"/>
              <w:jc w:val="center"/>
            </w:pPr>
          </w:p>
        </w:tc>
      </w:tr>
      <w:tr w:rsidR="00E921C0" w14:paraId="76505C83" w14:textId="77777777" w:rsidTr="00E921C0">
        <w:tc>
          <w:tcPr>
            <w:tcW w:w="3296" w:type="dxa"/>
          </w:tcPr>
          <w:p w14:paraId="07C34ADF" w14:textId="77777777" w:rsidR="00E921C0" w:rsidRDefault="00E921C0">
            <w:pPr>
              <w:jc w:val="center"/>
            </w:pPr>
          </w:p>
          <w:p w14:paraId="6A1C0BE0" w14:textId="77777777" w:rsidR="00E921C0" w:rsidRDefault="00E921C0">
            <w:pPr>
              <w:jc w:val="center"/>
            </w:pPr>
          </w:p>
        </w:tc>
        <w:tc>
          <w:tcPr>
            <w:tcW w:w="1559" w:type="dxa"/>
          </w:tcPr>
          <w:p w14:paraId="51008714" w14:textId="77777777" w:rsidR="00E921C0" w:rsidRDefault="00E921C0">
            <w:pPr>
              <w:jc w:val="center"/>
            </w:pPr>
          </w:p>
        </w:tc>
        <w:tc>
          <w:tcPr>
            <w:tcW w:w="4252" w:type="dxa"/>
          </w:tcPr>
          <w:p w14:paraId="1C4AF7D0" w14:textId="77777777" w:rsidR="00E921C0" w:rsidRDefault="00E921C0">
            <w:pPr>
              <w:jc w:val="center"/>
            </w:pPr>
          </w:p>
        </w:tc>
        <w:tc>
          <w:tcPr>
            <w:tcW w:w="4111" w:type="dxa"/>
          </w:tcPr>
          <w:p w14:paraId="7F42A3EF" w14:textId="77777777" w:rsidR="00E921C0" w:rsidRDefault="00E921C0">
            <w:pPr>
              <w:jc w:val="center"/>
            </w:pPr>
          </w:p>
        </w:tc>
        <w:tc>
          <w:tcPr>
            <w:tcW w:w="1559" w:type="dxa"/>
          </w:tcPr>
          <w:p w14:paraId="3A980DA6" w14:textId="77777777" w:rsidR="00E921C0" w:rsidRDefault="00E921C0">
            <w:pPr>
              <w:ind w:left="360"/>
              <w:jc w:val="center"/>
            </w:pPr>
          </w:p>
        </w:tc>
      </w:tr>
      <w:tr w:rsidR="00E921C0" w14:paraId="47A63475" w14:textId="77777777" w:rsidTr="00E921C0">
        <w:tc>
          <w:tcPr>
            <w:tcW w:w="3296" w:type="dxa"/>
          </w:tcPr>
          <w:p w14:paraId="03FA0B2C" w14:textId="77777777" w:rsidR="00E921C0" w:rsidRDefault="00E921C0">
            <w:pPr>
              <w:jc w:val="center"/>
            </w:pPr>
          </w:p>
          <w:p w14:paraId="2A8B5AF2" w14:textId="77777777" w:rsidR="00E921C0" w:rsidRDefault="00E921C0">
            <w:pPr>
              <w:jc w:val="center"/>
            </w:pPr>
          </w:p>
        </w:tc>
        <w:tc>
          <w:tcPr>
            <w:tcW w:w="1559" w:type="dxa"/>
          </w:tcPr>
          <w:p w14:paraId="3F2CC616" w14:textId="77777777" w:rsidR="00E921C0" w:rsidRDefault="00E921C0">
            <w:pPr>
              <w:jc w:val="center"/>
            </w:pPr>
          </w:p>
        </w:tc>
        <w:tc>
          <w:tcPr>
            <w:tcW w:w="4252" w:type="dxa"/>
          </w:tcPr>
          <w:p w14:paraId="33B82178" w14:textId="77777777" w:rsidR="00E921C0" w:rsidRDefault="00E921C0">
            <w:pPr>
              <w:jc w:val="center"/>
            </w:pPr>
          </w:p>
        </w:tc>
        <w:tc>
          <w:tcPr>
            <w:tcW w:w="4111" w:type="dxa"/>
          </w:tcPr>
          <w:p w14:paraId="5353A428" w14:textId="77777777" w:rsidR="00E921C0" w:rsidRDefault="00E921C0">
            <w:pPr>
              <w:jc w:val="center"/>
            </w:pPr>
          </w:p>
        </w:tc>
        <w:tc>
          <w:tcPr>
            <w:tcW w:w="1559" w:type="dxa"/>
          </w:tcPr>
          <w:p w14:paraId="4ACD78F5" w14:textId="77777777" w:rsidR="00E921C0" w:rsidRDefault="00E921C0">
            <w:pPr>
              <w:ind w:left="360"/>
              <w:jc w:val="center"/>
            </w:pPr>
          </w:p>
        </w:tc>
      </w:tr>
      <w:tr w:rsidR="00E921C0" w14:paraId="0A83FE8E" w14:textId="77777777" w:rsidTr="00E921C0">
        <w:tc>
          <w:tcPr>
            <w:tcW w:w="3296" w:type="dxa"/>
          </w:tcPr>
          <w:p w14:paraId="4E374418" w14:textId="77777777" w:rsidR="00E921C0" w:rsidRDefault="00E921C0">
            <w:pPr>
              <w:jc w:val="center"/>
            </w:pPr>
          </w:p>
          <w:p w14:paraId="393C3385" w14:textId="77777777" w:rsidR="00E921C0" w:rsidRDefault="00E921C0">
            <w:pPr>
              <w:jc w:val="center"/>
            </w:pPr>
          </w:p>
        </w:tc>
        <w:tc>
          <w:tcPr>
            <w:tcW w:w="1559" w:type="dxa"/>
          </w:tcPr>
          <w:p w14:paraId="5591573F" w14:textId="77777777" w:rsidR="00E921C0" w:rsidRDefault="00E921C0">
            <w:pPr>
              <w:jc w:val="center"/>
            </w:pPr>
          </w:p>
        </w:tc>
        <w:tc>
          <w:tcPr>
            <w:tcW w:w="4252" w:type="dxa"/>
          </w:tcPr>
          <w:p w14:paraId="43CCF53C" w14:textId="77777777" w:rsidR="00E921C0" w:rsidRDefault="00E921C0">
            <w:pPr>
              <w:jc w:val="center"/>
            </w:pPr>
          </w:p>
        </w:tc>
        <w:tc>
          <w:tcPr>
            <w:tcW w:w="4111" w:type="dxa"/>
          </w:tcPr>
          <w:p w14:paraId="5CE5F761" w14:textId="77777777" w:rsidR="00E921C0" w:rsidRDefault="00E921C0">
            <w:pPr>
              <w:jc w:val="center"/>
            </w:pPr>
          </w:p>
        </w:tc>
        <w:tc>
          <w:tcPr>
            <w:tcW w:w="1559" w:type="dxa"/>
          </w:tcPr>
          <w:p w14:paraId="7D503EBE" w14:textId="77777777" w:rsidR="00E921C0" w:rsidRDefault="00E921C0">
            <w:pPr>
              <w:ind w:left="360"/>
              <w:jc w:val="center"/>
            </w:pPr>
          </w:p>
        </w:tc>
      </w:tr>
      <w:tr w:rsidR="00E921C0" w14:paraId="7B9788C7" w14:textId="77777777" w:rsidTr="00E921C0">
        <w:tc>
          <w:tcPr>
            <w:tcW w:w="3296" w:type="dxa"/>
          </w:tcPr>
          <w:p w14:paraId="73E2C757" w14:textId="77777777" w:rsidR="00E921C0" w:rsidRDefault="00E921C0">
            <w:pPr>
              <w:jc w:val="center"/>
            </w:pPr>
          </w:p>
          <w:p w14:paraId="04C946E9" w14:textId="77777777" w:rsidR="00E963F8" w:rsidRDefault="00E963F8">
            <w:pPr>
              <w:jc w:val="center"/>
            </w:pPr>
          </w:p>
        </w:tc>
        <w:tc>
          <w:tcPr>
            <w:tcW w:w="1559" w:type="dxa"/>
          </w:tcPr>
          <w:p w14:paraId="2145B5E9" w14:textId="77777777" w:rsidR="00E921C0" w:rsidRDefault="00E921C0">
            <w:pPr>
              <w:jc w:val="center"/>
            </w:pPr>
          </w:p>
        </w:tc>
        <w:tc>
          <w:tcPr>
            <w:tcW w:w="4252" w:type="dxa"/>
          </w:tcPr>
          <w:p w14:paraId="0A6070BB" w14:textId="77777777" w:rsidR="00E921C0" w:rsidRDefault="00E921C0">
            <w:pPr>
              <w:jc w:val="center"/>
            </w:pPr>
          </w:p>
        </w:tc>
        <w:tc>
          <w:tcPr>
            <w:tcW w:w="4111" w:type="dxa"/>
          </w:tcPr>
          <w:p w14:paraId="05F35077" w14:textId="77777777" w:rsidR="00E921C0" w:rsidRDefault="00E921C0">
            <w:pPr>
              <w:jc w:val="center"/>
            </w:pPr>
          </w:p>
        </w:tc>
        <w:tc>
          <w:tcPr>
            <w:tcW w:w="1559" w:type="dxa"/>
          </w:tcPr>
          <w:p w14:paraId="62629914" w14:textId="77777777" w:rsidR="00E921C0" w:rsidRDefault="00E921C0">
            <w:pPr>
              <w:ind w:left="360"/>
              <w:jc w:val="center"/>
            </w:pPr>
          </w:p>
        </w:tc>
      </w:tr>
      <w:tr w:rsidR="00E921C0" w14:paraId="39438D49" w14:textId="77777777" w:rsidTr="00E921C0">
        <w:tc>
          <w:tcPr>
            <w:tcW w:w="3296" w:type="dxa"/>
            <w:tcBorders>
              <w:bottom w:val="single" w:sz="4" w:space="0" w:color="auto"/>
            </w:tcBorders>
          </w:tcPr>
          <w:p w14:paraId="7F672570" w14:textId="77777777" w:rsidR="00E921C0" w:rsidRDefault="00E921C0">
            <w:pPr>
              <w:jc w:val="center"/>
            </w:pPr>
          </w:p>
          <w:p w14:paraId="33143026" w14:textId="77777777" w:rsidR="00E921C0" w:rsidRDefault="00E921C0">
            <w:pPr>
              <w:jc w:val="center"/>
            </w:pPr>
          </w:p>
        </w:tc>
        <w:tc>
          <w:tcPr>
            <w:tcW w:w="1559" w:type="dxa"/>
            <w:tcBorders>
              <w:bottom w:val="single" w:sz="4" w:space="0" w:color="auto"/>
            </w:tcBorders>
          </w:tcPr>
          <w:p w14:paraId="28880264" w14:textId="77777777" w:rsidR="00E921C0" w:rsidRDefault="00E921C0">
            <w:pPr>
              <w:jc w:val="center"/>
            </w:pPr>
          </w:p>
        </w:tc>
        <w:tc>
          <w:tcPr>
            <w:tcW w:w="4252" w:type="dxa"/>
            <w:tcBorders>
              <w:bottom w:val="single" w:sz="4" w:space="0" w:color="auto"/>
            </w:tcBorders>
          </w:tcPr>
          <w:p w14:paraId="04D06EFA" w14:textId="77777777" w:rsidR="00E921C0" w:rsidRDefault="00E921C0">
            <w:pPr>
              <w:jc w:val="center"/>
            </w:pPr>
          </w:p>
        </w:tc>
        <w:tc>
          <w:tcPr>
            <w:tcW w:w="4111" w:type="dxa"/>
            <w:tcBorders>
              <w:bottom w:val="single" w:sz="4" w:space="0" w:color="auto"/>
            </w:tcBorders>
          </w:tcPr>
          <w:p w14:paraId="46C29386" w14:textId="77777777" w:rsidR="00E921C0" w:rsidRDefault="00E921C0">
            <w:pPr>
              <w:jc w:val="center"/>
            </w:pPr>
          </w:p>
        </w:tc>
        <w:tc>
          <w:tcPr>
            <w:tcW w:w="1559" w:type="dxa"/>
            <w:tcBorders>
              <w:bottom w:val="single" w:sz="4" w:space="0" w:color="auto"/>
            </w:tcBorders>
          </w:tcPr>
          <w:p w14:paraId="31A24526" w14:textId="77777777" w:rsidR="00E921C0" w:rsidRDefault="00E921C0">
            <w:pPr>
              <w:ind w:left="360"/>
              <w:jc w:val="center"/>
            </w:pPr>
          </w:p>
        </w:tc>
      </w:tr>
      <w:tr w:rsidR="00E921C0" w14:paraId="3827C6E8" w14:textId="77777777" w:rsidTr="00E92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296" w:type="dxa"/>
            <w:tcBorders>
              <w:top w:val="single" w:sz="4" w:space="0" w:color="auto"/>
              <w:left w:val="single" w:sz="4" w:space="0" w:color="auto"/>
              <w:bottom w:val="single" w:sz="4" w:space="0" w:color="auto"/>
              <w:right w:val="single" w:sz="4" w:space="0" w:color="auto"/>
            </w:tcBorders>
          </w:tcPr>
          <w:p w14:paraId="11BF54DD" w14:textId="77777777" w:rsidR="00E921C0" w:rsidRDefault="00E921C0" w:rsidP="0029418B">
            <w:pPr>
              <w:jc w:val="center"/>
            </w:pPr>
          </w:p>
          <w:p w14:paraId="74276F3C" w14:textId="77777777" w:rsidR="00E921C0" w:rsidRDefault="00E921C0" w:rsidP="0029418B">
            <w:pPr>
              <w:jc w:val="center"/>
            </w:pPr>
          </w:p>
        </w:tc>
        <w:tc>
          <w:tcPr>
            <w:tcW w:w="1559" w:type="dxa"/>
            <w:tcBorders>
              <w:top w:val="single" w:sz="4" w:space="0" w:color="auto"/>
              <w:left w:val="single" w:sz="4" w:space="0" w:color="auto"/>
              <w:bottom w:val="single" w:sz="4" w:space="0" w:color="auto"/>
              <w:right w:val="single" w:sz="4" w:space="0" w:color="auto"/>
            </w:tcBorders>
          </w:tcPr>
          <w:p w14:paraId="27E33F8B" w14:textId="77777777" w:rsidR="00E921C0" w:rsidRDefault="00E921C0" w:rsidP="0029418B">
            <w:pPr>
              <w:jc w:val="center"/>
            </w:pPr>
          </w:p>
        </w:tc>
        <w:tc>
          <w:tcPr>
            <w:tcW w:w="4252" w:type="dxa"/>
            <w:tcBorders>
              <w:top w:val="single" w:sz="4" w:space="0" w:color="auto"/>
              <w:left w:val="single" w:sz="4" w:space="0" w:color="auto"/>
              <w:bottom w:val="single" w:sz="4" w:space="0" w:color="auto"/>
              <w:right w:val="single" w:sz="4" w:space="0" w:color="auto"/>
            </w:tcBorders>
          </w:tcPr>
          <w:p w14:paraId="54097CCE" w14:textId="77777777" w:rsidR="00E921C0" w:rsidRDefault="00E921C0" w:rsidP="0029418B">
            <w:pPr>
              <w:jc w:val="center"/>
            </w:pPr>
          </w:p>
        </w:tc>
        <w:tc>
          <w:tcPr>
            <w:tcW w:w="4111" w:type="dxa"/>
            <w:tcBorders>
              <w:top w:val="single" w:sz="4" w:space="0" w:color="auto"/>
              <w:left w:val="single" w:sz="4" w:space="0" w:color="auto"/>
              <w:bottom w:val="single" w:sz="4" w:space="0" w:color="auto"/>
              <w:right w:val="single" w:sz="4" w:space="0" w:color="auto"/>
            </w:tcBorders>
          </w:tcPr>
          <w:p w14:paraId="74506F52" w14:textId="77777777" w:rsidR="00E921C0" w:rsidRDefault="00E921C0" w:rsidP="0029418B">
            <w:pPr>
              <w:jc w:val="center"/>
            </w:pPr>
          </w:p>
        </w:tc>
        <w:tc>
          <w:tcPr>
            <w:tcW w:w="1559" w:type="dxa"/>
            <w:tcBorders>
              <w:top w:val="single" w:sz="4" w:space="0" w:color="auto"/>
              <w:left w:val="single" w:sz="4" w:space="0" w:color="auto"/>
              <w:bottom w:val="single" w:sz="4" w:space="0" w:color="auto"/>
              <w:right w:val="single" w:sz="4" w:space="0" w:color="auto"/>
            </w:tcBorders>
          </w:tcPr>
          <w:p w14:paraId="4CCB8E88" w14:textId="77777777" w:rsidR="00E921C0" w:rsidRDefault="00E921C0" w:rsidP="0029418B">
            <w:pPr>
              <w:ind w:left="360"/>
              <w:jc w:val="center"/>
            </w:pPr>
          </w:p>
        </w:tc>
      </w:tr>
      <w:tr w:rsidR="00E921C0" w14:paraId="1A187968" w14:textId="77777777" w:rsidTr="00E92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296" w:type="dxa"/>
            <w:tcBorders>
              <w:top w:val="single" w:sz="4" w:space="0" w:color="auto"/>
              <w:left w:val="single" w:sz="4" w:space="0" w:color="auto"/>
              <w:bottom w:val="single" w:sz="4" w:space="0" w:color="auto"/>
              <w:right w:val="single" w:sz="4" w:space="0" w:color="auto"/>
            </w:tcBorders>
          </w:tcPr>
          <w:p w14:paraId="61DE67C3" w14:textId="77777777" w:rsidR="00E921C0" w:rsidRDefault="00E921C0" w:rsidP="0029418B">
            <w:pPr>
              <w:jc w:val="center"/>
            </w:pPr>
          </w:p>
          <w:p w14:paraId="2C3F9881" w14:textId="77777777" w:rsidR="00E921C0" w:rsidRDefault="00E921C0" w:rsidP="0029418B">
            <w:pPr>
              <w:jc w:val="center"/>
            </w:pPr>
          </w:p>
        </w:tc>
        <w:tc>
          <w:tcPr>
            <w:tcW w:w="1559" w:type="dxa"/>
            <w:tcBorders>
              <w:top w:val="single" w:sz="4" w:space="0" w:color="auto"/>
              <w:left w:val="single" w:sz="4" w:space="0" w:color="auto"/>
              <w:bottom w:val="single" w:sz="4" w:space="0" w:color="auto"/>
              <w:right w:val="single" w:sz="4" w:space="0" w:color="auto"/>
            </w:tcBorders>
          </w:tcPr>
          <w:p w14:paraId="1ECA5F96" w14:textId="77777777" w:rsidR="00E921C0" w:rsidRDefault="00E921C0" w:rsidP="0029418B">
            <w:pPr>
              <w:jc w:val="center"/>
            </w:pPr>
          </w:p>
        </w:tc>
        <w:tc>
          <w:tcPr>
            <w:tcW w:w="4252" w:type="dxa"/>
            <w:tcBorders>
              <w:top w:val="single" w:sz="4" w:space="0" w:color="auto"/>
              <w:left w:val="single" w:sz="4" w:space="0" w:color="auto"/>
              <w:bottom w:val="single" w:sz="4" w:space="0" w:color="auto"/>
              <w:right w:val="single" w:sz="4" w:space="0" w:color="auto"/>
            </w:tcBorders>
          </w:tcPr>
          <w:p w14:paraId="54C1C559" w14:textId="77777777" w:rsidR="00E921C0" w:rsidRDefault="00E921C0" w:rsidP="0029418B">
            <w:pPr>
              <w:jc w:val="center"/>
            </w:pPr>
          </w:p>
        </w:tc>
        <w:tc>
          <w:tcPr>
            <w:tcW w:w="4111" w:type="dxa"/>
            <w:tcBorders>
              <w:top w:val="single" w:sz="4" w:space="0" w:color="auto"/>
              <w:left w:val="single" w:sz="4" w:space="0" w:color="auto"/>
              <w:bottom w:val="single" w:sz="4" w:space="0" w:color="auto"/>
              <w:right w:val="single" w:sz="4" w:space="0" w:color="auto"/>
            </w:tcBorders>
          </w:tcPr>
          <w:p w14:paraId="296AFA7A" w14:textId="77777777" w:rsidR="00E921C0" w:rsidRDefault="00E921C0" w:rsidP="0029418B">
            <w:pPr>
              <w:jc w:val="center"/>
            </w:pPr>
          </w:p>
        </w:tc>
        <w:tc>
          <w:tcPr>
            <w:tcW w:w="1559" w:type="dxa"/>
            <w:tcBorders>
              <w:top w:val="single" w:sz="4" w:space="0" w:color="auto"/>
              <w:left w:val="single" w:sz="4" w:space="0" w:color="auto"/>
              <w:bottom w:val="single" w:sz="4" w:space="0" w:color="auto"/>
              <w:right w:val="single" w:sz="4" w:space="0" w:color="auto"/>
            </w:tcBorders>
          </w:tcPr>
          <w:p w14:paraId="0817F4D6" w14:textId="77777777" w:rsidR="00E921C0" w:rsidRDefault="00E921C0" w:rsidP="0029418B">
            <w:pPr>
              <w:ind w:left="360"/>
              <w:jc w:val="center"/>
            </w:pPr>
          </w:p>
        </w:tc>
      </w:tr>
    </w:tbl>
    <w:p w14:paraId="30CA187B" w14:textId="77777777" w:rsidR="00E963F8" w:rsidRDefault="00E963F8">
      <w:pPr>
        <w:rPr>
          <w:iCs/>
          <w:sz w:val="24"/>
          <w:szCs w:val="24"/>
        </w:rPr>
        <w:sectPr w:rsidR="00E963F8" w:rsidSect="00C73990">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046" w:left="1440" w:header="708" w:footer="708" w:gutter="0"/>
          <w:pgNumType w:start="1"/>
          <w:cols w:space="720"/>
        </w:sectPr>
      </w:pPr>
    </w:p>
    <w:p w14:paraId="5419FC1A" w14:textId="77777777" w:rsidR="00E963F8" w:rsidRDefault="00E963F8" w:rsidP="00E963F8">
      <w:pPr>
        <w:rPr>
          <w:b/>
          <w:bCs/>
        </w:rPr>
      </w:pPr>
      <w:r w:rsidRPr="00731F51">
        <w:rPr>
          <w:b/>
          <w:bCs/>
        </w:rPr>
        <w:lastRenderedPageBreak/>
        <w:t xml:space="preserve">Part 1 </w:t>
      </w:r>
      <w:r>
        <w:rPr>
          <w:b/>
          <w:bCs/>
        </w:rPr>
        <w:t xml:space="preserve">– Who can make a </w:t>
      </w:r>
      <w:proofErr w:type="gramStart"/>
      <w:r>
        <w:rPr>
          <w:b/>
          <w:bCs/>
        </w:rPr>
        <w:t>complaint</w:t>
      </w:r>
      <w:proofErr w:type="gramEnd"/>
    </w:p>
    <w:tbl>
      <w:tblPr>
        <w:tblStyle w:val="TableGrid"/>
        <w:tblW w:w="14170" w:type="dxa"/>
        <w:tblLook w:val="04A0" w:firstRow="1" w:lastRow="0" w:firstColumn="1" w:lastColumn="0" w:noHBand="0" w:noVBand="1"/>
      </w:tblPr>
      <w:tblGrid>
        <w:gridCol w:w="14170"/>
      </w:tblGrid>
      <w:tr w:rsidR="00E963F8" w14:paraId="1C730354" w14:textId="77777777" w:rsidTr="00E963F8">
        <w:tc>
          <w:tcPr>
            <w:tcW w:w="14170" w:type="dxa"/>
          </w:tcPr>
          <w:p w14:paraId="3EF37241" w14:textId="573E1DEE" w:rsidR="00E963F8" w:rsidRPr="00E963F8" w:rsidRDefault="00E963F8" w:rsidP="00E963F8">
            <w:pPr>
              <w:ind w:right="127"/>
            </w:pPr>
            <w:r>
              <w:rPr>
                <w:rFonts w:cs="Arial"/>
              </w:rPr>
              <w:t xml:space="preserve">Any person, including members of the public, may make a complaint to </w:t>
            </w:r>
            <w:r>
              <w:rPr>
                <w:rFonts w:cs="Arial"/>
                <w:color w:val="114575"/>
              </w:rPr>
              <w:t xml:space="preserve">&lt;Shoot POC and address&gt; </w:t>
            </w:r>
            <w:r>
              <w:rPr>
                <w:rFonts w:cs="Arial"/>
              </w:rPr>
              <w:t>about any aspect of their experiences with the shoot and the shoot operations, including matters relating to the Game Assurance standards and the Code of Good Shooting Practice (</w:t>
            </w:r>
            <w:proofErr w:type="spellStart"/>
            <w:r>
              <w:rPr>
                <w:rFonts w:cs="Arial"/>
              </w:rPr>
              <w:t>CoGSP</w:t>
            </w:r>
            <w:proofErr w:type="spellEnd"/>
            <w:r>
              <w:rPr>
                <w:rFonts w:cs="Arial"/>
              </w:rPr>
              <w:t>) complaint.  It is in everyone’s interest that concerns and complaints are raised and resolved at the earliest possible stage. Many issues can be resolved informally, without the need to use a formal complaints procedure.</w:t>
            </w:r>
          </w:p>
        </w:tc>
      </w:tr>
    </w:tbl>
    <w:p w14:paraId="03536D95" w14:textId="77777777" w:rsidR="00E963F8" w:rsidRDefault="00E963F8" w:rsidP="00E963F8">
      <w:pPr>
        <w:rPr>
          <w:b/>
          <w:bCs/>
        </w:rPr>
      </w:pPr>
    </w:p>
    <w:p w14:paraId="329FAC38" w14:textId="77777777" w:rsidR="00E963F8" w:rsidRDefault="00E963F8" w:rsidP="00E963F8">
      <w:pPr>
        <w:rPr>
          <w:b/>
          <w:bCs/>
        </w:rPr>
      </w:pPr>
      <w:r w:rsidRPr="00731F51">
        <w:rPr>
          <w:b/>
          <w:bCs/>
        </w:rPr>
        <w:t xml:space="preserve">Part </w:t>
      </w:r>
      <w:r>
        <w:rPr>
          <w:b/>
          <w:bCs/>
        </w:rPr>
        <w:t xml:space="preserve">2 – How to make a </w:t>
      </w:r>
      <w:proofErr w:type="gramStart"/>
      <w:r>
        <w:rPr>
          <w:b/>
          <w:bCs/>
        </w:rPr>
        <w:t>complaint</w:t>
      </w:r>
      <w:proofErr w:type="gramEnd"/>
    </w:p>
    <w:tbl>
      <w:tblPr>
        <w:tblStyle w:val="TableGrid"/>
        <w:tblW w:w="14170" w:type="dxa"/>
        <w:tblLook w:val="04A0" w:firstRow="1" w:lastRow="0" w:firstColumn="1" w:lastColumn="0" w:noHBand="0" w:noVBand="1"/>
      </w:tblPr>
      <w:tblGrid>
        <w:gridCol w:w="14170"/>
      </w:tblGrid>
      <w:tr w:rsidR="00E963F8" w14:paraId="4215C34C" w14:textId="77777777" w:rsidTr="00E963F8">
        <w:tc>
          <w:tcPr>
            <w:tcW w:w="14170" w:type="dxa"/>
          </w:tcPr>
          <w:p w14:paraId="0E0349A2" w14:textId="6DD6A408" w:rsidR="00E963F8" w:rsidRPr="00F267A1" w:rsidRDefault="00E963F8" w:rsidP="00E963F8">
            <w:r w:rsidRPr="00F267A1">
              <w:t xml:space="preserve">A concern or complaint </w:t>
            </w:r>
            <w:r>
              <w:t>should</w:t>
            </w:r>
            <w:r w:rsidRPr="00F267A1">
              <w:t xml:space="preserve"> be made in person, in writing</w:t>
            </w:r>
            <w:r>
              <w:t xml:space="preserve"> (email)</w:t>
            </w:r>
            <w:r w:rsidRPr="00F267A1">
              <w:t xml:space="preserve"> or by telephone. They may also be made by a third party acting on behalf on a complainant if they have appropriate consent to do so. </w:t>
            </w:r>
          </w:p>
          <w:p w14:paraId="58F82CDE" w14:textId="2F95503E" w:rsidR="00E963F8" w:rsidRDefault="00E963F8" w:rsidP="0029418B">
            <w:r w:rsidRPr="00F267A1">
              <w:t>Concerns should be raised with</w:t>
            </w:r>
            <w:r>
              <w:t xml:space="preserve"> </w:t>
            </w:r>
            <w:r>
              <w:rPr>
                <w:rFonts w:cs="Arial"/>
                <w:color w:val="114575"/>
              </w:rPr>
              <w:t>&lt;Shoot POC&gt;</w:t>
            </w:r>
            <w:r w:rsidRPr="00F267A1">
              <w:t xml:space="preserve">. If the issue remains unresolved, the next step is </w:t>
            </w:r>
            <w:r>
              <w:t xml:space="preserve">for the complainant </w:t>
            </w:r>
            <w:r w:rsidRPr="00F267A1">
              <w:t>to make a formal complaint</w:t>
            </w:r>
            <w:r>
              <w:t>.</w:t>
            </w:r>
          </w:p>
          <w:p w14:paraId="3CE1459B" w14:textId="0E3421EF" w:rsidR="00E963F8" w:rsidRPr="00731F51" w:rsidRDefault="00E963F8" w:rsidP="0029418B">
            <w:r>
              <w:rPr>
                <w:rFonts w:cs="Arial"/>
              </w:rPr>
              <w:t>Anonymous complaints are not normally investigated. However, if appropriate, will determine whether the complaint warrants an investigation.</w:t>
            </w:r>
          </w:p>
          <w:p w14:paraId="68F61FFC" w14:textId="01068546" w:rsidR="00E963F8" w:rsidRPr="00731F51" w:rsidRDefault="00E963F8" w:rsidP="0029418B">
            <w:r>
              <w:rPr>
                <w:rFonts w:cs="Arial"/>
              </w:rPr>
              <w:t>The complaint must be raised within three months of the incident or, where a series of associated incidents have occurred, within three months of the last of these incidents.  Complaints made outside of this time frame are not normally considered.</w:t>
            </w:r>
          </w:p>
          <w:p w14:paraId="4535F571" w14:textId="77777777" w:rsidR="00E963F8" w:rsidRPr="00387F80" w:rsidRDefault="00E963F8" w:rsidP="0029418B">
            <w:r>
              <w:rPr>
                <w:rFonts w:cs="Arial"/>
              </w:rPr>
              <w:t>If a complainant wants to withdraw their complaint, they should confirm this in writing.</w:t>
            </w:r>
          </w:p>
        </w:tc>
      </w:tr>
    </w:tbl>
    <w:p w14:paraId="57F20CE1" w14:textId="77777777" w:rsidR="00E963F8" w:rsidRDefault="00E963F8" w:rsidP="00E963F8">
      <w:pPr>
        <w:rPr>
          <w:b/>
          <w:bCs/>
        </w:rPr>
      </w:pPr>
    </w:p>
    <w:p w14:paraId="7BE4FE82" w14:textId="77777777" w:rsidR="00E963F8" w:rsidRDefault="00E963F8" w:rsidP="00E963F8">
      <w:pPr>
        <w:rPr>
          <w:b/>
          <w:bCs/>
        </w:rPr>
      </w:pPr>
      <w:r w:rsidRPr="00731F51">
        <w:rPr>
          <w:b/>
          <w:bCs/>
        </w:rPr>
        <w:t xml:space="preserve">Part </w:t>
      </w:r>
      <w:r>
        <w:rPr>
          <w:b/>
          <w:bCs/>
        </w:rPr>
        <w:t>3 – Managing Complaints</w:t>
      </w:r>
    </w:p>
    <w:tbl>
      <w:tblPr>
        <w:tblStyle w:val="TableGrid"/>
        <w:tblW w:w="14170" w:type="dxa"/>
        <w:tblLook w:val="04A0" w:firstRow="1" w:lastRow="0" w:firstColumn="1" w:lastColumn="0" w:noHBand="0" w:noVBand="1"/>
      </w:tblPr>
      <w:tblGrid>
        <w:gridCol w:w="14170"/>
      </w:tblGrid>
      <w:tr w:rsidR="00E963F8" w14:paraId="2F614532" w14:textId="77777777" w:rsidTr="00E963F8">
        <w:tc>
          <w:tcPr>
            <w:tcW w:w="14170" w:type="dxa"/>
          </w:tcPr>
          <w:p w14:paraId="1F8ED55E" w14:textId="723391CA" w:rsidR="00E963F8" w:rsidRDefault="00E963F8" w:rsidP="0029418B">
            <w:r>
              <w:t xml:space="preserve">The Shoot POC will record the date a complaint is received, acknowledge receipt as soon as possible, and follow up with the complainant to understand the nature of the complaint, what is unresolved and what outcome is sought.  </w:t>
            </w:r>
          </w:p>
          <w:p w14:paraId="184EF1EC" w14:textId="3F6CD78A" w:rsidR="00E963F8" w:rsidRPr="00731F51" w:rsidRDefault="00E963F8" w:rsidP="00E963F8">
            <w:pPr>
              <w:ind w:right="127"/>
            </w:pPr>
            <w:r>
              <w:t xml:space="preserve">The Shoot should investigate the complaint to determine if there is a valid concern, and if so what actions, if any, may be necessary to resolve it.  </w:t>
            </w:r>
          </w:p>
          <w:p w14:paraId="4C6C1E9B" w14:textId="4D959064" w:rsidR="00E963F8" w:rsidRDefault="00E963F8" w:rsidP="0029418B">
            <w:r>
              <w:t>The Shoot should follow up with the complainant to explain the outcome of any investigation and the actions taken to resolve the situation.  This may be best done by phone, letter/email, or in a face-to-face meeting.  They should confirm that the complainant is satisfied with the outcome, or if further work is required.</w:t>
            </w:r>
          </w:p>
          <w:p w14:paraId="07EFECD1" w14:textId="7DD11C33" w:rsidR="00E963F8" w:rsidRDefault="00E963F8" w:rsidP="0029418B">
            <w:r>
              <w:t xml:space="preserve">All details of the investigation and correspondence should be recorded.  </w:t>
            </w:r>
          </w:p>
          <w:p w14:paraId="1A5CB976" w14:textId="77777777" w:rsidR="00E963F8" w:rsidRDefault="00E963F8" w:rsidP="0029418B">
            <w:r>
              <w:t xml:space="preserve">Lessons from the process that can improve the way the Shoot operates should be gathered, </w:t>
            </w:r>
            <w:proofErr w:type="gramStart"/>
            <w:r>
              <w:t>recorded</w:t>
            </w:r>
            <w:proofErr w:type="gramEnd"/>
            <w:r>
              <w:t xml:space="preserve"> and implemented.</w:t>
            </w:r>
          </w:p>
          <w:p w14:paraId="29229956" w14:textId="5A33C27E" w:rsidR="00E963F8" w:rsidRPr="00770FE1" w:rsidRDefault="00E963F8" w:rsidP="0029418B">
            <w:r>
              <w:t xml:space="preserve">For complaints regarding adherence to the Aim to Sustain Game Assurance Standards, or the </w:t>
            </w:r>
            <w:proofErr w:type="spellStart"/>
            <w:r>
              <w:t>CoGSP</w:t>
            </w:r>
            <w:proofErr w:type="spellEnd"/>
            <w:r>
              <w:t xml:space="preserve">, the relevant body should be </w:t>
            </w:r>
            <w:proofErr w:type="gramStart"/>
            <w:r>
              <w:t>contacted</w:t>
            </w:r>
            <w:proofErr w:type="gramEnd"/>
            <w:r>
              <w:t xml:space="preserve"> and they will advise on any steps to be taken.</w:t>
            </w:r>
          </w:p>
        </w:tc>
      </w:tr>
    </w:tbl>
    <w:p w14:paraId="41A8578C" w14:textId="77777777" w:rsidR="00E963F8" w:rsidRPr="00731F51" w:rsidRDefault="00E963F8" w:rsidP="00E963F8">
      <w:pPr>
        <w:rPr>
          <w:b/>
          <w:bCs/>
        </w:rPr>
      </w:pPr>
    </w:p>
    <w:p w14:paraId="6F8FF21F" w14:textId="77777777" w:rsidR="00261D76" w:rsidRPr="00E963F8" w:rsidRDefault="00261D76">
      <w:pPr>
        <w:rPr>
          <w:iCs/>
          <w:sz w:val="24"/>
          <w:szCs w:val="24"/>
        </w:rPr>
      </w:pPr>
    </w:p>
    <w:sectPr w:rsidR="00261D76" w:rsidRPr="00E963F8" w:rsidSect="00C73990">
      <w:headerReference w:type="default" r:id="rId12"/>
      <w:footerReference w:type="default" r:id="rId13"/>
      <w:pgSz w:w="16838" w:h="11906" w:orient="landscape"/>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79B7" w14:textId="77777777" w:rsidR="00C73990" w:rsidRDefault="00C73990">
      <w:pPr>
        <w:spacing w:after="0" w:line="240" w:lineRule="auto"/>
      </w:pPr>
      <w:r>
        <w:separator/>
      </w:r>
    </w:p>
  </w:endnote>
  <w:endnote w:type="continuationSeparator" w:id="0">
    <w:p w14:paraId="2550DC5E" w14:textId="77777777" w:rsidR="00C73990" w:rsidRDefault="00C7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06AC" w14:textId="77777777" w:rsidR="008B76DD" w:rsidRDefault="008B7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D47F" w14:textId="287F0702" w:rsidR="00261D76" w:rsidRPr="004D52A3" w:rsidRDefault="004D52A3" w:rsidP="008B76DD">
    <w:pPr>
      <w:tabs>
        <w:tab w:val="left" w:pos="3706"/>
        <w:tab w:val="center" w:pos="6979"/>
      </w:tabs>
    </w:pPr>
    <w:r>
      <w:rPr>
        <w:sz w:val="16"/>
        <w:szCs w:val="16"/>
      </w:rPr>
      <w:t xml:space="preserve">Aim to Sustain Record Book 2024 </w:t>
    </w:r>
    <w:proofErr w:type="gramStart"/>
    <w:r>
      <w:rPr>
        <w:sz w:val="16"/>
        <w:szCs w:val="16"/>
      </w:rPr>
      <w:t>v1</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A910" w14:textId="77777777" w:rsidR="008B76DD" w:rsidRDefault="008B76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1160" w14:textId="77777777" w:rsidR="00CF6E43" w:rsidRPr="007D278F" w:rsidRDefault="00000000" w:rsidP="007D278F">
    <w:pPr>
      <w:tabs>
        <w:tab w:val="left" w:pos="3706"/>
        <w:tab w:val="center" w:pos="6979"/>
      </w:tabs>
    </w:pPr>
    <w:r>
      <w:rPr>
        <w:sz w:val="16"/>
        <w:szCs w:val="16"/>
      </w:rPr>
      <w:t xml:space="preserve">Aim to Sustain Record Book 2024 </w:t>
    </w:r>
    <w:proofErr w:type="gramStart"/>
    <w:r>
      <w:rPr>
        <w:sz w:val="16"/>
        <w:szCs w:val="16"/>
      </w:rPr>
      <w:t>v1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C299" w14:textId="77777777" w:rsidR="00C73990" w:rsidRDefault="00C73990">
      <w:pPr>
        <w:spacing w:after="0" w:line="240" w:lineRule="auto"/>
      </w:pPr>
      <w:r>
        <w:separator/>
      </w:r>
    </w:p>
  </w:footnote>
  <w:footnote w:type="continuationSeparator" w:id="0">
    <w:p w14:paraId="34CE078D" w14:textId="77777777" w:rsidR="00C73990" w:rsidRDefault="00C73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D1E0" w14:textId="77777777" w:rsidR="008B76DD" w:rsidRDefault="008B7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2252" w14:textId="72562AE7" w:rsidR="00261D76" w:rsidRDefault="006F29D2" w:rsidP="008B76DD">
    <w:r>
      <w:rPr>
        <w:noProof/>
      </w:rPr>
      <w:drawing>
        <wp:inline distT="0" distB="0" distL="0" distR="0" wp14:anchorId="01F505E2" wp14:editId="2FEF5ADC">
          <wp:extent cx="2192242" cy="354606"/>
          <wp:effectExtent l="0" t="0" r="0" b="1270"/>
          <wp:docPr id="285087405" name="Picture 1"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087405" name="Picture 1" descr="A green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3445" cy="3855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D061" w14:textId="77777777" w:rsidR="008B76DD" w:rsidRDefault="008B76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5B2A" w14:textId="77777777" w:rsidR="00CF6E43" w:rsidRDefault="00000000" w:rsidP="00731F51">
    <w:r>
      <w:rPr>
        <w:noProof/>
      </w:rPr>
      <w:drawing>
        <wp:inline distT="0" distB="0" distL="0" distR="0" wp14:anchorId="0DFD01BC" wp14:editId="3E38355B">
          <wp:extent cx="2192242" cy="354606"/>
          <wp:effectExtent l="0" t="0" r="0" b="1270"/>
          <wp:docPr id="260630465" name="Picture 1"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087405" name="Picture 1" descr="A green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3445" cy="3855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76"/>
    <w:rsid w:val="00251F80"/>
    <w:rsid w:val="00261D76"/>
    <w:rsid w:val="00286908"/>
    <w:rsid w:val="002E396F"/>
    <w:rsid w:val="004D52A3"/>
    <w:rsid w:val="004E50A9"/>
    <w:rsid w:val="006F29D2"/>
    <w:rsid w:val="008B76DD"/>
    <w:rsid w:val="009748E0"/>
    <w:rsid w:val="00AB6F82"/>
    <w:rsid w:val="00AE776A"/>
    <w:rsid w:val="00C73990"/>
    <w:rsid w:val="00CF6E43"/>
    <w:rsid w:val="00D603B7"/>
    <w:rsid w:val="00E921C0"/>
    <w:rsid w:val="00E963F8"/>
    <w:rsid w:val="00F7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77229F"/>
  <w15:docId w15:val="{95E5133B-A49C-8A4C-8C2D-96E7E4C7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6F2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9D2"/>
  </w:style>
  <w:style w:type="paragraph" w:styleId="Footer">
    <w:name w:val="footer"/>
    <w:basedOn w:val="Normal"/>
    <w:link w:val="FooterChar"/>
    <w:uiPriority w:val="99"/>
    <w:unhideWhenUsed/>
    <w:rsid w:val="006F2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9D2"/>
  </w:style>
  <w:style w:type="table" w:styleId="TableGrid">
    <w:name w:val="Table Grid"/>
    <w:basedOn w:val="TableNormal"/>
    <w:uiPriority w:val="39"/>
    <w:rsid w:val="00E96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Spike Butcher</cp:lastModifiedBy>
  <cp:revision>4</cp:revision>
  <cp:lastPrinted>2024-02-19T14:03:00Z</cp:lastPrinted>
  <dcterms:created xsi:type="dcterms:W3CDTF">2024-02-19T14:14:00Z</dcterms:created>
  <dcterms:modified xsi:type="dcterms:W3CDTF">2024-02-26T10:12:00Z</dcterms:modified>
</cp:coreProperties>
</file>